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7917" w14:textId="77777777" w:rsidR="00ED0E7E" w:rsidRDefault="00ED0E7E" w:rsidP="00ED0E7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Pr>
          <w:noProof/>
        </w:rPr>
        <w:drawing>
          <wp:inline distT="0" distB="0" distL="0" distR="0" wp14:anchorId="1033061A" wp14:editId="107DC8B9">
            <wp:extent cx="1651085" cy="1460575"/>
            <wp:effectExtent l="0" t="0" r="0" b="0"/>
            <wp:docPr id="1971632230" name="Picture 197163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651085" cy="1460575"/>
                    </a:xfrm>
                    <a:prstGeom prst="rect">
                      <a:avLst/>
                    </a:prstGeom>
                  </pic:spPr>
                </pic:pic>
              </a:graphicData>
            </a:graphic>
          </wp:inline>
        </w:drawing>
      </w:r>
    </w:p>
    <w:p w14:paraId="3460A45C" w14:textId="77777777" w:rsidR="00ED0E7E" w:rsidRDefault="00ED0E7E" w:rsidP="00ED0E7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p>
    <w:p w14:paraId="33647885" w14:textId="058758A7" w:rsidR="00ED0E7E" w:rsidRPr="00ED0E7E" w:rsidRDefault="00ED0E7E" w:rsidP="00ED0E7E">
      <w:pPr>
        <w:pStyle w:val="CM26"/>
        <w:spacing w:after="240"/>
        <w:ind w:right="417"/>
        <w:jc w:val="center"/>
        <w:rPr>
          <w:rFonts w:ascii="Arial" w:hAnsi="Arial" w:cs="Arial"/>
          <w:b/>
          <w:bCs/>
          <w:sz w:val="20"/>
          <w:szCs w:val="20"/>
        </w:rPr>
      </w:pPr>
      <w:r w:rsidRPr="00ED0E7E">
        <w:rPr>
          <w:rFonts w:ascii="Arial" w:hAnsi="Arial" w:cs="Arial"/>
          <w:b/>
          <w:bCs/>
          <w:sz w:val="20"/>
          <w:szCs w:val="20"/>
        </w:rPr>
        <w:t>Oracle Head &amp; Neck Cancer UK: Expert Review Process</w:t>
      </w:r>
    </w:p>
    <w:p w14:paraId="30705824" w14:textId="019A2CF9" w:rsidR="00ED0E7E" w:rsidRPr="00ED0E7E" w:rsidRDefault="00ED0E7E" w:rsidP="00ED0E7E">
      <w:pPr>
        <w:spacing w:before="100" w:beforeAutospacing="1" w:after="100" w:afterAutospacing="1"/>
        <w:rPr>
          <w:rFonts w:ascii="Arial" w:eastAsiaTheme="minorEastAsia" w:hAnsi="Arial" w:cs="Arial"/>
          <w:kern w:val="0"/>
          <w:sz w:val="20"/>
          <w:szCs w:val="20"/>
          <w14:ligatures w14:val="none"/>
        </w:rPr>
      </w:pPr>
      <w:r w:rsidRPr="00ED0E7E">
        <w:rPr>
          <w:rFonts w:ascii="Arial" w:eastAsiaTheme="minorEastAsia" w:hAnsi="Arial" w:cs="Arial"/>
          <w:kern w:val="0"/>
          <w:sz w:val="20"/>
          <w:szCs w:val="20"/>
          <w14:ligatures w14:val="none"/>
        </w:rPr>
        <w:t xml:space="preserve">Oracle uses a rigorous, independent expert review process to guide all research funding decisions. This process reflects best practice and adheres to the Association of Medical Research Charities (AMRC) </w:t>
      </w:r>
      <w:hyperlink r:id="rId6" w:history="1">
        <w:r w:rsidRPr="00ED0E7E">
          <w:rPr>
            <w:rStyle w:val="Hyperlink"/>
            <w:rFonts w:ascii="Arial" w:eastAsiaTheme="minorEastAsia" w:hAnsi="Arial" w:cs="Arial"/>
            <w:kern w:val="0"/>
            <w:sz w:val="20"/>
            <w:szCs w:val="20"/>
            <w14:ligatures w14:val="none"/>
          </w:rPr>
          <w:t>Principles of Expert Review.</w:t>
        </w:r>
      </w:hyperlink>
    </w:p>
    <w:p w14:paraId="60F21E0A" w14:textId="77777777" w:rsidR="00ED0E7E" w:rsidRPr="00ED0E7E" w:rsidRDefault="00ED0E7E" w:rsidP="00ED0E7E">
      <w:pPr>
        <w:spacing w:before="100" w:beforeAutospacing="1" w:after="100" w:afterAutospacing="1"/>
        <w:outlineLvl w:val="2"/>
        <w:rPr>
          <w:rFonts w:ascii="Arial" w:eastAsiaTheme="minorEastAsia" w:hAnsi="Arial" w:cs="Arial"/>
          <w:b/>
          <w:bCs/>
          <w:kern w:val="0"/>
          <w:sz w:val="20"/>
          <w:szCs w:val="20"/>
          <w14:ligatures w14:val="none"/>
        </w:rPr>
      </w:pPr>
      <w:r w:rsidRPr="00ED0E7E">
        <w:rPr>
          <w:rFonts w:ascii="Arial" w:eastAsiaTheme="minorEastAsia" w:hAnsi="Arial" w:cs="Arial"/>
          <w:b/>
          <w:bCs/>
          <w:kern w:val="0"/>
          <w:sz w:val="20"/>
          <w:szCs w:val="20"/>
          <w14:ligatures w14:val="none"/>
        </w:rPr>
        <w:t>Key features of our process:</w:t>
      </w:r>
    </w:p>
    <w:p w14:paraId="437751FB" w14:textId="77777777" w:rsidR="00ED0E7E" w:rsidRPr="00ED0E7E" w:rsidRDefault="00ED0E7E" w:rsidP="00ED0E7E">
      <w:pPr>
        <w:numPr>
          <w:ilvl w:val="0"/>
          <w:numId w:val="1"/>
        </w:numPr>
        <w:spacing w:before="100" w:beforeAutospacing="1" w:after="100" w:afterAutospacing="1"/>
        <w:rPr>
          <w:rFonts w:ascii="Arial" w:eastAsiaTheme="minorEastAsia" w:hAnsi="Arial" w:cs="Arial"/>
          <w:kern w:val="0"/>
          <w:sz w:val="20"/>
          <w:szCs w:val="20"/>
          <w14:ligatures w14:val="none"/>
        </w:rPr>
      </w:pPr>
      <w:r w:rsidRPr="00ED0E7E">
        <w:rPr>
          <w:rFonts w:ascii="Arial" w:eastAsiaTheme="minorEastAsia" w:hAnsi="Arial" w:cs="Arial"/>
          <w:kern w:val="0"/>
          <w:sz w:val="20"/>
          <w:szCs w:val="20"/>
          <w14:ligatures w14:val="none"/>
        </w:rPr>
        <w:t>Independent Research &amp; Funding Committee: Comprised of clinicians, researchers, and a patient representative—none of whom receive funding from Oracle.</w:t>
      </w:r>
    </w:p>
    <w:p w14:paraId="5390D6AF" w14:textId="77777777" w:rsidR="00ED0E7E" w:rsidRPr="00ED0E7E" w:rsidRDefault="00ED0E7E" w:rsidP="00ED0E7E">
      <w:pPr>
        <w:numPr>
          <w:ilvl w:val="0"/>
          <w:numId w:val="1"/>
        </w:numPr>
        <w:spacing w:before="100" w:beforeAutospacing="1" w:after="100" w:afterAutospacing="1"/>
        <w:rPr>
          <w:rFonts w:ascii="Arial" w:eastAsiaTheme="minorEastAsia" w:hAnsi="Arial" w:cs="Arial"/>
          <w:kern w:val="0"/>
          <w:sz w:val="20"/>
          <w:szCs w:val="20"/>
          <w14:ligatures w14:val="none"/>
        </w:rPr>
      </w:pPr>
      <w:r w:rsidRPr="00ED0E7E">
        <w:rPr>
          <w:rFonts w:ascii="Arial" w:eastAsiaTheme="minorEastAsia" w:hAnsi="Arial" w:cs="Arial"/>
          <w:kern w:val="0"/>
          <w:sz w:val="20"/>
          <w:szCs w:val="20"/>
          <w14:ligatures w14:val="none"/>
        </w:rPr>
        <w:t>Two in-depth reviews per application: All proposals are assessed by at least two independent reviewers.</w:t>
      </w:r>
    </w:p>
    <w:p w14:paraId="7688E2DE" w14:textId="77777777" w:rsidR="00ED0E7E" w:rsidRPr="00ED0E7E" w:rsidRDefault="00ED0E7E" w:rsidP="00ED0E7E">
      <w:pPr>
        <w:numPr>
          <w:ilvl w:val="0"/>
          <w:numId w:val="1"/>
        </w:numPr>
        <w:spacing w:before="100" w:beforeAutospacing="1" w:after="100" w:afterAutospacing="1"/>
        <w:rPr>
          <w:rFonts w:ascii="Arial" w:eastAsiaTheme="minorEastAsia" w:hAnsi="Arial" w:cs="Arial"/>
          <w:kern w:val="0"/>
          <w:sz w:val="20"/>
          <w:szCs w:val="20"/>
          <w14:ligatures w14:val="none"/>
        </w:rPr>
      </w:pPr>
      <w:r w:rsidRPr="00ED0E7E">
        <w:rPr>
          <w:rFonts w:ascii="Arial" w:eastAsiaTheme="minorEastAsia" w:hAnsi="Arial" w:cs="Arial"/>
          <w:kern w:val="0"/>
          <w:sz w:val="20"/>
          <w:szCs w:val="20"/>
          <w14:ligatures w14:val="none"/>
        </w:rPr>
        <w:t>Diversity of input: Committee members bring experience from different disciplines, geographies, and stages of career. We also involve external reviewers where extra expertise or capacity is needed.</w:t>
      </w:r>
    </w:p>
    <w:p w14:paraId="7C74630B" w14:textId="77777777" w:rsidR="00ED0E7E" w:rsidRPr="00ED0E7E" w:rsidRDefault="00ED0E7E" w:rsidP="00ED0E7E">
      <w:pPr>
        <w:numPr>
          <w:ilvl w:val="0"/>
          <w:numId w:val="1"/>
        </w:numPr>
        <w:spacing w:before="100" w:beforeAutospacing="1" w:after="100" w:afterAutospacing="1"/>
        <w:rPr>
          <w:rFonts w:ascii="Arial" w:eastAsiaTheme="minorEastAsia" w:hAnsi="Arial" w:cs="Arial"/>
          <w:kern w:val="0"/>
          <w:sz w:val="20"/>
          <w:szCs w:val="20"/>
          <w14:ligatures w14:val="none"/>
        </w:rPr>
      </w:pPr>
      <w:r w:rsidRPr="00ED0E7E">
        <w:rPr>
          <w:rFonts w:ascii="Arial" w:eastAsiaTheme="minorEastAsia" w:hAnsi="Arial" w:cs="Arial"/>
          <w:kern w:val="0"/>
          <w:sz w:val="20"/>
          <w:szCs w:val="20"/>
          <w14:ligatures w14:val="none"/>
        </w:rPr>
        <w:t>Patient and Public Involvement (PPI): A patient voice is built into every stage of our strategy and funding decisions.</w:t>
      </w:r>
    </w:p>
    <w:p w14:paraId="18089BB4" w14:textId="77777777" w:rsidR="00ED0E7E" w:rsidRPr="00ED0E7E" w:rsidRDefault="00ED0E7E" w:rsidP="00ED0E7E">
      <w:pPr>
        <w:numPr>
          <w:ilvl w:val="0"/>
          <w:numId w:val="1"/>
        </w:numPr>
        <w:spacing w:before="100" w:beforeAutospacing="1" w:after="100" w:afterAutospacing="1"/>
        <w:rPr>
          <w:rFonts w:ascii="Arial" w:eastAsiaTheme="minorEastAsia" w:hAnsi="Arial" w:cs="Arial"/>
          <w:kern w:val="0"/>
          <w:sz w:val="20"/>
          <w:szCs w:val="20"/>
          <w14:ligatures w14:val="none"/>
        </w:rPr>
      </w:pPr>
      <w:r w:rsidRPr="00ED0E7E">
        <w:rPr>
          <w:rFonts w:ascii="Arial" w:eastAsiaTheme="minorEastAsia" w:hAnsi="Arial" w:cs="Arial"/>
          <w:kern w:val="0"/>
          <w:sz w:val="20"/>
          <w:szCs w:val="20"/>
          <w14:ligatures w14:val="none"/>
        </w:rPr>
        <w:t>Transparent scoring: We use a structured 36-point matrix with criteria covering strategic fit, impact, methodology, PPI, and return on investment.</w:t>
      </w:r>
    </w:p>
    <w:p w14:paraId="1D4A01DD" w14:textId="77777777" w:rsidR="00ED0E7E" w:rsidRPr="00ED0E7E" w:rsidRDefault="00ED0E7E" w:rsidP="00ED0E7E">
      <w:pPr>
        <w:numPr>
          <w:ilvl w:val="0"/>
          <w:numId w:val="1"/>
        </w:numPr>
        <w:spacing w:before="100" w:beforeAutospacing="1" w:after="100" w:afterAutospacing="1"/>
        <w:rPr>
          <w:rFonts w:ascii="Arial" w:eastAsiaTheme="minorEastAsia" w:hAnsi="Arial" w:cs="Arial"/>
          <w:kern w:val="0"/>
          <w:sz w:val="20"/>
          <w:szCs w:val="20"/>
          <w14:ligatures w14:val="none"/>
        </w:rPr>
      </w:pPr>
      <w:r w:rsidRPr="00ED0E7E">
        <w:rPr>
          <w:rFonts w:ascii="Arial" w:eastAsiaTheme="minorEastAsia" w:hAnsi="Arial" w:cs="Arial"/>
          <w:kern w:val="0"/>
          <w:sz w:val="20"/>
          <w:szCs w:val="20"/>
          <w14:ligatures w14:val="none"/>
        </w:rPr>
        <w:t>Final decisions: Made based on combined reviewer scores, committee discussion, and applicant clarifications.</w:t>
      </w:r>
    </w:p>
    <w:p w14:paraId="3B363AFA" w14:textId="77777777" w:rsidR="00ED0E7E" w:rsidRPr="00ED0E7E" w:rsidRDefault="00ED0E7E" w:rsidP="00ED0E7E">
      <w:pPr>
        <w:spacing w:before="100" w:beforeAutospacing="1" w:after="100" w:afterAutospacing="1"/>
        <w:outlineLvl w:val="2"/>
        <w:rPr>
          <w:rFonts w:ascii="Arial" w:eastAsiaTheme="minorEastAsia" w:hAnsi="Arial" w:cs="Arial"/>
          <w:b/>
          <w:bCs/>
          <w:kern w:val="0"/>
          <w:sz w:val="20"/>
          <w:szCs w:val="20"/>
          <w14:ligatures w14:val="none"/>
        </w:rPr>
      </w:pPr>
      <w:r w:rsidRPr="00ED0E7E">
        <w:rPr>
          <w:rFonts w:ascii="Arial" w:eastAsiaTheme="minorEastAsia" w:hAnsi="Arial" w:cs="Arial"/>
          <w:b/>
          <w:bCs/>
          <w:kern w:val="0"/>
          <w:sz w:val="20"/>
          <w:szCs w:val="20"/>
          <w14:ligatures w14:val="none"/>
        </w:rPr>
        <w:t>Animal research</w:t>
      </w:r>
    </w:p>
    <w:p w14:paraId="2A814B6F" w14:textId="77777777" w:rsidR="00ED0E7E" w:rsidRPr="00ED0E7E" w:rsidRDefault="00ED0E7E" w:rsidP="00ED0E7E">
      <w:pPr>
        <w:spacing w:before="100" w:beforeAutospacing="1" w:after="100" w:afterAutospacing="1"/>
        <w:ind w:left="360"/>
        <w:rPr>
          <w:rFonts w:ascii="Arial" w:eastAsiaTheme="minorEastAsia" w:hAnsi="Arial" w:cs="Arial"/>
          <w:kern w:val="0"/>
          <w:sz w:val="20"/>
          <w:szCs w:val="20"/>
          <w14:ligatures w14:val="none"/>
        </w:rPr>
      </w:pPr>
      <w:r w:rsidRPr="00ED0E7E">
        <w:rPr>
          <w:rFonts w:ascii="Arial" w:eastAsiaTheme="minorEastAsia" w:hAnsi="Arial" w:cs="Arial"/>
          <w:kern w:val="0"/>
          <w:sz w:val="20"/>
          <w:szCs w:val="20"/>
          <w14:ligatures w14:val="none"/>
        </w:rPr>
        <w:t>We are open to funding animal research but require applicants to describe how they apply the 3Rs (Replacement, Refinement, Reduction). Applications involving higher species (e.g. primates, cats, dogs) are subject to heightened scrutiny.</w:t>
      </w:r>
    </w:p>
    <w:p w14:paraId="3D37A728" w14:textId="231D1A7A" w:rsidR="00ED0E7E" w:rsidRDefault="00ED0E7E" w:rsidP="00ED0E7E">
      <w:pPr>
        <w:spacing w:before="100" w:beforeAutospacing="1" w:after="100" w:afterAutospacing="1"/>
        <w:ind w:left="360"/>
        <w:rPr>
          <w:rFonts w:ascii="Arial" w:eastAsiaTheme="minorEastAsia" w:hAnsi="Arial" w:cs="Arial"/>
          <w:kern w:val="0"/>
          <w:sz w:val="20"/>
          <w:szCs w:val="20"/>
          <w14:ligatures w14:val="none"/>
        </w:rPr>
      </w:pPr>
      <w:r w:rsidRPr="00ED0E7E">
        <w:rPr>
          <w:rFonts w:ascii="Arial" w:eastAsiaTheme="minorEastAsia" w:hAnsi="Arial" w:cs="Arial"/>
          <w:kern w:val="0"/>
          <w:sz w:val="20"/>
          <w:szCs w:val="20"/>
          <w14:ligatures w14:val="none"/>
        </w:rPr>
        <w:t>Oracle is committed to ensuring our review process is fair, inclusive, evidence-based, and aligned with AMRC guidance.</w:t>
      </w:r>
      <w:r>
        <w:rPr>
          <w:rFonts w:ascii="Arial" w:eastAsiaTheme="minorEastAsia" w:hAnsi="Arial" w:cs="Arial"/>
          <w:kern w:val="0"/>
          <w:sz w:val="20"/>
          <w:szCs w:val="20"/>
          <w14:ligatures w14:val="none"/>
        </w:rPr>
        <w:t xml:space="preserve">  Please see this policy here:  </w:t>
      </w:r>
      <w:hyperlink r:id="rId7" w:history="1">
        <w:r w:rsidRPr="00E21597">
          <w:rPr>
            <w:rStyle w:val="Hyperlink"/>
            <w:rFonts w:ascii="Arial" w:eastAsiaTheme="minorEastAsia" w:hAnsi="Arial" w:cs="Arial"/>
            <w:kern w:val="0"/>
            <w:sz w:val="20"/>
            <w:szCs w:val="20"/>
            <w14:ligatures w14:val="none"/>
          </w:rPr>
          <w:t>https://www.amrc.org.uk/Listing/Category/the-use-of-animals-in-research</w:t>
        </w:r>
      </w:hyperlink>
    </w:p>
    <w:p w14:paraId="038BD358" w14:textId="44DFB6C4" w:rsidR="00ED0E7E" w:rsidRDefault="00ED0E7E" w:rsidP="00ED0E7E">
      <w:pPr>
        <w:spacing w:before="100" w:beforeAutospacing="1" w:after="100" w:afterAutospacing="1"/>
        <w:rPr>
          <w:rFonts w:ascii="Arial" w:eastAsiaTheme="minorEastAsia" w:hAnsi="Arial" w:cs="Arial"/>
          <w:kern w:val="0"/>
          <w:sz w:val="20"/>
          <w:szCs w:val="20"/>
          <w14:ligatures w14:val="none"/>
        </w:rPr>
      </w:pPr>
      <w:r>
        <w:rPr>
          <w:rFonts w:ascii="Arial" w:eastAsiaTheme="minorEastAsia" w:hAnsi="Arial" w:cs="Arial"/>
          <w:kern w:val="0"/>
          <w:sz w:val="20"/>
          <w:szCs w:val="20"/>
          <w14:ligatures w14:val="none"/>
        </w:rPr>
        <w:t>Oracle strongly supports the AMRC’s position statement on the use of animals in research and any projects we fund that include use of animals must be conducted in line with the 3Rs.  We ensure this through expert review and by promoting the 3Rs in our terms and conditions.</w:t>
      </w:r>
    </w:p>
    <w:p w14:paraId="1B148E76" w14:textId="77777777" w:rsidR="00ED0E7E" w:rsidRPr="00ED0E7E" w:rsidRDefault="00ED0E7E" w:rsidP="00ED0E7E">
      <w:pPr>
        <w:spacing w:before="100" w:beforeAutospacing="1" w:after="100" w:afterAutospacing="1"/>
        <w:ind w:left="360"/>
        <w:rPr>
          <w:rFonts w:ascii="Arial" w:eastAsiaTheme="minorEastAsia" w:hAnsi="Arial" w:cs="Arial"/>
          <w:kern w:val="0"/>
          <w:sz w:val="20"/>
          <w:szCs w:val="20"/>
          <w14:ligatures w14:val="none"/>
        </w:rPr>
      </w:pPr>
      <w:r w:rsidRPr="00ED0E7E">
        <w:rPr>
          <w:rFonts w:ascii="Arial" w:eastAsiaTheme="minorEastAsia" w:hAnsi="Arial" w:cs="Arial"/>
          <w:kern w:val="0"/>
          <w:sz w:val="20"/>
          <w:szCs w:val="20"/>
          <w14:ligatures w14:val="none"/>
        </w:rPr>
        <w:t>[Read more about how we fund research.]</w:t>
      </w:r>
    </w:p>
    <w:p w14:paraId="3634D9B7" w14:textId="77777777" w:rsidR="004F277E" w:rsidRDefault="004F277E"/>
    <w:sectPr w:rsidR="004F2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10D4A"/>
    <w:multiLevelType w:val="multilevel"/>
    <w:tmpl w:val="24DC6B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6331F5"/>
    <w:multiLevelType w:val="multilevel"/>
    <w:tmpl w:val="8820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132048">
    <w:abstractNumId w:val="1"/>
  </w:num>
  <w:num w:numId="2" w16cid:durableId="5112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7E"/>
    <w:rsid w:val="001723F2"/>
    <w:rsid w:val="00407800"/>
    <w:rsid w:val="004C6978"/>
    <w:rsid w:val="004F277E"/>
    <w:rsid w:val="006E067F"/>
    <w:rsid w:val="007917F3"/>
    <w:rsid w:val="00AE43E5"/>
    <w:rsid w:val="00E7200D"/>
    <w:rsid w:val="00ED0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C6D844"/>
  <w15:chartTrackingRefBased/>
  <w15:docId w15:val="{591A7873-F2C5-F84E-9125-DD4F2FB4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E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0E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0E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E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E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E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E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E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E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E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0E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0E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E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E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E7E"/>
    <w:rPr>
      <w:rFonts w:eastAsiaTheme="majorEastAsia" w:cstheme="majorBidi"/>
      <w:color w:val="272727" w:themeColor="text1" w:themeTint="D8"/>
    </w:rPr>
  </w:style>
  <w:style w:type="paragraph" w:styleId="Title">
    <w:name w:val="Title"/>
    <w:basedOn w:val="Normal"/>
    <w:next w:val="Normal"/>
    <w:link w:val="TitleChar"/>
    <w:uiPriority w:val="10"/>
    <w:qFormat/>
    <w:rsid w:val="00ED0E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E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E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0E7E"/>
    <w:rPr>
      <w:i/>
      <w:iCs/>
      <w:color w:val="404040" w:themeColor="text1" w:themeTint="BF"/>
    </w:rPr>
  </w:style>
  <w:style w:type="paragraph" w:styleId="ListParagraph">
    <w:name w:val="List Paragraph"/>
    <w:basedOn w:val="Normal"/>
    <w:uiPriority w:val="34"/>
    <w:qFormat/>
    <w:rsid w:val="00ED0E7E"/>
    <w:pPr>
      <w:ind w:left="720"/>
      <w:contextualSpacing/>
    </w:pPr>
  </w:style>
  <w:style w:type="character" w:styleId="IntenseEmphasis">
    <w:name w:val="Intense Emphasis"/>
    <w:basedOn w:val="DefaultParagraphFont"/>
    <w:uiPriority w:val="21"/>
    <w:qFormat/>
    <w:rsid w:val="00ED0E7E"/>
    <w:rPr>
      <w:i/>
      <w:iCs/>
      <w:color w:val="2F5496" w:themeColor="accent1" w:themeShade="BF"/>
    </w:rPr>
  </w:style>
  <w:style w:type="paragraph" w:styleId="IntenseQuote">
    <w:name w:val="Intense Quote"/>
    <w:basedOn w:val="Normal"/>
    <w:next w:val="Normal"/>
    <w:link w:val="IntenseQuoteChar"/>
    <w:uiPriority w:val="30"/>
    <w:qFormat/>
    <w:rsid w:val="00ED0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E7E"/>
    <w:rPr>
      <w:i/>
      <w:iCs/>
      <w:color w:val="2F5496" w:themeColor="accent1" w:themeShade="BF"/>
    </w:rPr>
  </w:style>
  <w:style w:type="character" w:styleId="IntenseReference">
    <w:name w:val="Intense Reference"/>
    <w:basedOn w:val="DefaultParagraphFont"/>
    <w:uiPriority w:val="32"/>
    <w:qFormat/>
    <w:rsid w:val="00ED0E7E"/>
    <w:rPr>
      <w:b/>
      <w:bCs/>
      <w:smallCaps/>
      <w:color w:val="2F5496" w:themeColor="accent1" w:themeShade="BF"/>
      <w:spacing w:val="5"/>
    </w:rPr>
  </w:style>
  <w:style w:type="paragraph" w:styleId="NormalWeb">
    <w:name w:val="Normal (Web)"/>
    <w:basedOn w:val="Normal"/>
    <w:uiPriority w:val="99"/>
    <w:semiHidden/>
    <w:unhideWhenUsed/>
    <w:rsid w:val="00ED0E7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D0E7E"/>
  </w:style>
  <w:style w:type="character" w:styleId="Strong">
    <w:name w:val="Strong"/>
    <w:basedOn w:val="DefaultParagraphFont"/>
    <w:uiPriority w:val="22"/>
    <w:qFormat/>
    <w:rsid w:val="00ED0E7E"/>
    <w:rPr>
      <w:b/>
      <w:bCs/>
    </w:rPr>
  </w:style>
  <w:style w:type="paragraph" w:customStyle="1" w:styleId="CM26">
    <w:name w:val="CM26"/>
    <w:basedOn w:val="Normal"/>
    <w:next w:val="Normal"/>
    <w:uiPriority w:val="99"/>
    <w:rsid w:val="00ED0E7E"/>
    <w:pPr>
      <w:autoSpaceDE w:val="0"/>
      <w:autoSpaceDN w:val="0"/>
      <w:adjustRightInd w:val="0"/>
    </w:pPr>
    <w:rPr>
      <w:rFonts w:ascii="Frutiger LT Std 45 Light" w:eastAsiaTheme="minorEastAsia" w:hAnsi="Frutiger LT Std 45 Light"/>
      <w:kern w:val="0"/>
      <w14:ligatures w14:val="none"/>
    </w:rPr>
  </w:style>
  <w:style w:type="character" w:styleId="Hyperlink">
    <w:name w:val="Hyperlink"/>
    <w:basedOn w:val="DefaultParagraphFont"/>
    <w:uiPriority w:val="99"/>
    <w:unhideWhenUsed/>
    <w:rsid w:val="00ED0E7E"/>
    <w:rPr>
      <w:color w:val="0563C1" w:themeColor="hyperlink"/>
      <w:u w:val="single"/>
    </w:rPr>
  </w:style>
  <w:style w:type="character" w:styleId="UnresolvedMention">
    <w:name w:val="Unresolved Mention"/>
    <w:basedOn w:val="DefaultParagraphFont"/>
    <w:uiPriority w:val="99"/>
    <w:semiHidden/>
    <w:unhideWhenUsed/>
    <w:rsid w:val="00ED0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8624">
      <w:bodyDiv w:val="1"/>
      <w:marLeft w:val="0"/>
      <w:marRight w:val="0"/>
      <w:marTop w:val="0"/>
      <w:marBottom w:val="0"/>
      <w:divBdr>
        <w:top w:val="none" w:sz="0" w:space="0" w:color="auto"/>
        <w:left w:val="none" w:sz="0" w:space="0" w:color="auto"/>
        <w:bottom w:val="none" w:sz="0" w:space="0" w:color="auto"/>
        <w:right w:val="none" w:sz="0" w:space="0" w:color="auto"/>
      </w:divBdr>
    </w:div>
    <w:div w:id="114754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rc.org.uk/Listing/Category/the-use-of-animals-in-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rc.org.uk/listing/category/expert-review"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1757</Characters>
  <Application>Microsoft Office Word</Application>
  <DocSecurity>0</DocSecurity>
  <Lines>41</Lines>
  <Paragraphs>16</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Kahn</dc:creator>
  <cp:keywords/>
  <dc:description/>
  <cp:lastModifiedBy>Tamara Kahn</cp:lastModifiedBy>
  <cp:revision>1</cp:revision>
  <dcterms:created xsi:type="dcterms:W3CDTF">2025-05-22T17:45:00Z</dcterms:created>
  <dcterms:modified xsi:type="dcterms:W3CDTF">2025-05-22T17:49:00Z</dcterms:modified>
</cp:coreProperties>
</file>